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34" w:rsidRPr="006E2A34" w:rsidRDefault="006E2A34" w:rsidP="006E2A34">
      <w:pPr>
        <w:pStyle w:val="Title"/>
        <w:rPr>
          <w:rFonts w:asciiTheme="minorHAnsi" w:hAnsiTheme="minorHAnsi" w:cs="Arial"/>
        </w:rPr>
      </w:pPr>
      <w:r w:rsidRPr="006E2A34">
        <w:rPr>
          <w:rFonts w:asciiTheme="minorHAnsi" w:hAnsiTheme="minorHAnsi" w:cs="Arial"/>
        </w:rPr>
        <w:t>Quality Improvement Committee</w:t>
      </w:r>
    </w:p>
    <w:p w:rsidR="006E2A34" w:rsidRPr="006E2A34" w:rsidRDefault="006E2A34" w:rsidP="006E2A34">
      <w:pPr>
        <w:jc w:val="center"/>
        <w:rPr>
          <w:rFonts w:asciiTheme="minorHAnsi" w:hAnsiTheme="minorHAnsi" w:cs="Arial"/>
          <w:b/>
        </w:rPr>
      </w:pPr>
      <w:r w:rsidRPr="006E2A34">
        <w:rPr>
          <w:rFonts w:asciiTheme="minorHAnsi" w:hAnsiTheme="minorHAnsi" w:cs="Arial"/>
          <w:b/>
        </w:rPr>
        <w:t>North Perth Family Health Team</w:t>
      </w:r>
    </w:p>
    <w:p w:rsidR="006E2A34" w:rsidRPr="006E2A34" w:rsidRDefault="006E2A34" w:rsidP="006E2A34">
      <w:pPr>
        <w:pStyle w:val="Title"/>
        <w:jc w:val="left"/>
        <w:rPr>
          <w:rFonts w:asciiTheme="minorHAnsi" w:hAnsiTheme="minorHAnsi"/>
          <w:sz w:val="24"/>
        </w:rPr>
      </w:pPr>
      <w:r w:rsidRPr="006E2A34">
        <w:rPr>
          <w:rFonts w:asciiTheme="minorHAnsi" w:hAnsiTheme="minorHAnsi"/>
          <w:sz w:val="24"/>
        </w:rPr>
        <w:t xml:space="preserve">                         </w:t>
      </w:r>
    </w:p>
    <w:p w:rsidR="006E2A34" w:rsidRPr="006E2A34" w:rsidRDefault="006E2A34" w:rsidP="006E2A34">
      <w:pPr>
        <w:jc w:val="center"/>
        <w:rPr>
          <w:rFonts w:asciiTheme="minorHAnsi" w:hAnsiTheme="minorHAnsi" w:cs="Arial"/>
          <w:b/>
          <w:bCs/>
          <w:sz w:val="28"/>
          <w:szCs w:val="28"/>
          <w:u w:val="single"/>
        </w:rPr>
      </w:pPr>
    </w:p>
    <w:p w:rsidR="006E2A34" w:rsidRPr="006E2A34" w:rsidRDefault="006E2A34" w:rsidP="006E2A34">
      <w:pPr>
        <w:jc w:val="center"/>
        <w:rPr>
          <w:rFonts w:asciiTheme="minorHAnsi" w:hAnsiTheme="minorHAnsi" w:cs="Arial"/>
          <w:b/>
          <w:bCs/>
          <w:u w:val="single"/>
          <w:lang w:val="en-GB"/>
        </w:rPr>
      </w:pPr>
      <w:r w:rsidRPr="006E2A34">
        <w:rPr>
          <w:rFonts w:asciiTheme="minorHAnsi" w:hAnsiTheme="minorHAnsi" w:cs="Arial"/>
          <w:b/>
          <w:bCs/>
          <w:sz w:val="28"/>
          <w:szCs w:val="28"/>
          <w:u w:val="single"/>
          <w:lang w:val="en-GB"/>
        </w:rPr>
        <w:t>TERMS OF REFERENCE</w:t>
      </w:r>
    </w:p>
    <w:p w:rsidR="006E2A34" w:rsidRPr="006E2A34" w:rsidRDefault="006E2A34" w:rsidP="006E2A34">
      <w:pPr>
        <w:rPr>
          <w:rFonts w:asciiTheme="minorHAnsi" w:hAnsiTheme="minorHAnsi" w:cs="Arial"/>
          <w:lang w:val="en-GB"/>
        </w:rPr>
      </w:pPr>
    </w:p>
    <w:p w:rsidR="006E2A34" w:rsidRPr="006E2A34" w:rsidRDefault="006E2A34" w:rsidP="006E2A34">
      <w:pPr>
        <w:pStyle w:val="BY2"/>
        <w:numPr>
          <w:ilvl w:val="0"/>
          <w:numId w:val="0"/>
        </w:numPr>
        <w:jc w:val="left"/>
        <w:rPr>
          <w:rFonts w:asciiTheme="minorHAnsi" w:hAnsiTheme="minorHAnsi" w:cs="Arial"/>
        </w:rPr>
      </w:pPr>
      <w:bookmarkStart w:id="0" w:name="_Toc535672975"/>
      <w:r w:rsidRPr="006E2A34">
        <w:rPr>
          <w:rFonts w:asciiTheme="minorHAnsi" w:hAnsiTheme="minorHAnsi" w:cs="Arial"/>
        </w:rPr>
        <w:t xml:space="preserve">MANDATE OF THE </w:t>
      </w:r>
      <w:bookmarkEnd w:id="0"/>
      <w:r w:rsidRPr="006E2A34">
        <w:rPr>
          <w:rFonts w:asciiTheme="minorHAnsi" w:hAnsiTheme="minorHAnsi" w:cs="Arial"/>
        </w:rPr>
        <w:t>COMMITTEE</w:t>
      </w:r>
    </w:p>
    <w:p w:rsidR="006E2A34" w:rsidRPr="006E2A34" w:rsidRDefault="006E2A34" w:rsidP="006E2A34">
      <w:pPr>
        <w:pStyle w:val="BY3"/>
        <w:numPr>
          <w:ilvl w:val="0"/>
          <w:numId w:val="0"/>
        </w:numPr>
        <w:ind w:left="720"/>
        <w:rPr>
          <w:rFonts w:asciiTheme="minorHAnsi" w:hAnsiTheme="minorHAnsi" w:cs="Arial"/>
          <w:lang w:val="en-GB"/>
        </w:rPr>
      </w:pPr>
    </w:p>
    <w:p w:rsidR="006E2A34" w:rsidRPr="006E2A34" w:rsidRDefault="006E2A34" w:rsidP="006E2A34">
      <w:pPr>
        <w:pStyle w:val="BY3"/>
        <w:numPr>
          <w:ilvl w:val="0"/>
          <w:numId w:val="0"/>
        </w:numPr>
        <w:rPr>
          <w:rFonts w:asciiTheme="minorHAnsi" w:hAnsiTheme="minorHAnsi" w:cs="Arial"/>
          <w:lang w:val="en-GB"/>
        </w:rPr>
      </w:pPr>
      <w:r w:rsidRPr="006E2A34">
        <w:rPr>
          <w:rFonts w:asciiTheme="minorHAnsi" w:hAnsiTheme="minorHAnsi" w:cs="Arial"/>
          <w:lang w:val="en-GB"/>
        </w:rPr>
        <w:t>The Committee is formed to carry out the following mandate:</w:t>
      </w:r>
    </w:p>
    <w:p w:rsidR="006E2A34" w:rsidRPr="006E2A34" w:rsidRDefault="006E2A34" w:rsidP="006E2A34">
      <w:pPr>
        <w:pStyle w:val="BY3"/>
        <w:numPr>
          <w:ilvl w:val="0"/>
          <w:numId w:val="0"/>
        </w:numPr>
        <w:rPr>
          <w:rFonts w:asciiTheme="minorHAnsi" w:hAnsiTheme="minorHAnsi" w:cs="Arial"/>
          <w:lang w:val="en-GB"/>
        </w:rPr>
      </w:pPr>
    </w:p>
    <w:p w:rsidR="006E2A34" w:rsidRPr="006E2A34" w:rsidRDefault="006E2A34" w:rsidP="006E2A34">
      <w:pPr>
        <w:pStyle w:val="by5"/>
        <w:rPr>
          <w:rFonts w:asciiTheme="minorHAnsi" w:hAnsiTheme="minorHAnsi" w:cs="Arial"/>
        </w:rPr>
      </w:pPr>
      <w:r w:rsidRPr="006E2A34">
        <w:rPr>
          <w:rFonts w:asciiTheme="minorHAnsi" w:hAnsiTheme="minorHAnsi" w:cs="Arial"/>
        </w:rPr>
        <w:t xml:space="preserve">To provide a mechanism to continue to support a strong primary health service delivery model based on continuous quality improvement; </w:t>
      </w:r>
    </w:p>
    <w:p w:rsidR="006E2A34" w:rsidRPr="006E2A34" w:rsidRDefault="006E2A34" w:rsidP="006E2A34">
      <w:pPr>
        <w:pStyle w:val="by5"/>
        <w:numPr>
          <w:ilvl w:val="0"/>
          <w:numId w:val="0"/>
        </w:numPr>
        <w:rPr>
          <w:rFonts w:asciiTheme="minorHAnsi" w:hAnsiTheme="minorHAnsi" w:cs="Arial"/>
        </w:rPr>
      </w:pPr>
    </w:p>
    <w:p w:rsidR="006E2A34" w:rsidRPr="006E2A34" w:rsidRDefault="006E2A34" w:rsidP="006E2A34">
      <w:pPr>
        <w:pStyle w:val="by5"/>
        <w:rPr>
          <w:rFonts w:asciiTheme="minorHAnsi" w:hAnsiTheme="minorHAnsi" w:cs="Arial"/>
        </w:rPr>
      </w:pPr>
      <w:r w:rsidRPr="006E2A34">
        <w:rPr>
          <w:rFonts w:asciiTheme="minorHAnsi" w:hAnsiTheme="minorHAnsi" w:cs="Arial"/>
        </w:rPr>
        <w:t>To develop and maintain a shared vision for the provision of primary health services in North Perth;</w:t>
      </w:r>
    </w:p>
    <w:p w:rsidR="006E2A34" w:rsidRPr="006E2A34" w:rsidRDefault="006E2A34" w:rsidP="006E2A34">
      <w:pPr>
        <w:pStyle w:val="by5"/>
        <w:numPr>
          <w:ilvl w:val="0"/>
          <w:numId w:val="0"/>
        </w:numPr>
        <w:rPr>
          <w:rFonts w:asciiTheme="minorHAnsi" w:hAnsiTheme="minorHAnsi" w:cs="Arial"/>
          <w:i/>
        </w:rPr>
      </w:pPr>
    </w:p>
    <w:p w:rsidR="006E2A34" w:rsidRPr="006E2A34" w:rsidRDefault="006E2A34" w:rsidP="006E2A34">
      <w:pPr>
        <w:pStyle w:val="by5"/>
        <w:rPr>
          <w:rFonts w:asciiTheme="minorHAnsi" w:hAnsiTheme="minorHAnsi" w:cs="Arial"/>
        </w:rPr>
      </w:pPr>
      <w:r w:rsidRPr="006E2A34">
        <w:rPr>
          <w:rFonts w:asciiTheme="minorHAnsi" w:hAnsiTheme="minorHAnsi" w:cs="Arial"/>
        </w:rPr>
        <w:t>To identify and implement key quality performance indicators and a monitoring framework;</w:t>
      </w:r>
    </w:p>
    <w:p w:rsidR="006E2A34" w:rsidRPr="006E2A34" w:rsidRDefault="006E2A34" w:rsidP="006E2A34">
      <w:pPr>
        <w:pStyle w:val="by5"/>
        <w:numPr>
          <w:ilvl w:val="0"/>
          <w:numId w:val="0"/>
        </w:numPr>
        <w:rPr>
          <w:rFonts w:asciiTheme="minorHAnsi" w:hAnsiTheme="minorHAnsi" w:cs="Arial"/>
          <w:i/>
        </w:rPr>
      </w:pPr>
    </w:p>
    <w:p w:rsidR="006E2A34" w:rsidRPr="006E2A34" w:rsidRDefault="006E2A34" w:rsidP="006E2A34">
      <w:pPr>
        <w:pStyle w:val="by5"/>
        <w:numPr>
          <w:ilvl w:val="0"/>
          <w:numId w:val="0"/>
        </w:numPr>
        <w:rPr>
          <w:rFonts w:asciiTheme="minorHAnsi" w:hAnsiTheme="minorHAnsi" w:cs="Arial"/>
        </w:rPr>
      </w:pPr>
      <w:r w:rsidRPr="006E2A34">
        <w:rPr>
          <w:rFonts w:asciiTheme="minorHAnsi" w:hAnsiTheme="minorHAnsi" w:cs="Arial"/>
        </w:rPr>
        <w:t>4) To support and align quality improvement initiatives with those of the MOHLTC;</w:t>
      </w:r>
    </w:p>
    <w:p w:rsidR="006E2A34" w:rsidRPr="006E2A34" w:rsidRDefault="006E2A34" w:rsidP="006E2A34">
      <w:pPr>
        <w:pStyle w:val="by5"/>
        <w:numPr>
          <w:ilvl w:val="0"/>
          <w:numId w:val="0"/>
        </w:numPr>
        <w:rPr>
          <w:rFonts w:asciiTheme="minorHAnsi" w:hAnsiTheme="minorHAnsi" w:cs="Arial"/>
          <w:i/>
          <w:highlight w:val="yellow"/>
        </w:rPr>
      </w:pPr>
      <w:r w:rsidRPr="006E2A34">
        <w:rPr>
          <w:rFonts w:asciiTheme="minorHAnsi" w:hAnsiTheme="minorHAnsi" w:cs="Arial"/>
          <w:i/>
          <w:highlight w:val="yellow"/>
        </w:rPr>
        <w:t xml:space="preserve"> </w:t>
      </w:r>
    </w:p>
    <w:p w:rsidR="006E2A34" w:rsidRDefault="006E2A34" w:rsidP="006E2A34">
      <w:pPr>
        <w:pStyle w:val="by5"/>
        <w:numPr>
          <w:ilvl w:val="0"/>
          <w:numId w:val="0"/>
        </w:numPr>
        <w:rPr>
          <w:rFonts w:asciiTheme="minorHAnsi" w:hAnsiTheme="minorHAnsi"/>
        </w:rPr>
      </w:pPr>
      <w:r w:rsidRPr="006E2A34">
        <w:rPr>
          <w:rFonts w:asciiTheme="minorHAnsi" w:hAnsiTheme="minorHAnsi" w:cs="Arial"/>
        </w:rPr>
        <w:t>5)</w:t>
      </w:r>
      <w:r w:rsidRPr="006E2A34">
        <w:rPr>
          <w:rFonts w:asciiTheme="minorHAnsi" w:hAnsiTheme="minorHAnsi"/>
        </w:rPr>
        <w:t xml:space="preserve"> To provide a forum for identifying partnerships and resource linkages to support the delivery of quality primary health services in North Perth.</w:t>
      </w:r>
    </w:p>
    <w:p w:rsidR="006E2A34" w:rsidRDefault="006E2A34" w:rsidP="006E2A34">
      <w:pPr>
        <w:pStyle w:val="by5"/>
        <w:numPr>
          <w:ilvl w:val="0"/>
          <w:numId w:val="0"/>
        </w:numPr>
        <w:rPr>
          <w:rFonts w:asciiTheme="minorHAnsi" w:hAnsiTheme="minorHAnsi"/>
        </w:rPr>
      </w:pPr>
    </w:p>
    <w:p w:rsidR="006E2A34" w:rsidRDefault="006E2A34" w:rsidP="006E2A34">
      <w:pPr>
        <w:pStyle w:val="BY2"/>
        <w:numPr>
          <w:ilvl w:val="0"/>
          <w:numId w:val="0"/>
        </w:numPr>
        <w:rPr>
          <w:rFonts w:asciiTheme="minorHAnsi" w:hAnsiTheme="minorHAnsi" w:cs="Arial"/>
        </w:rPr>
      </w:pPr>
    </w:p>
    <w:p w:rsidR="006E2A34" w:rsidRPr="006E2A34" w:rsidRDefault="006E2A34" w:rsidP="006E2A34">
      <w:pPr>
        <w:pStyle w:val="BY2"/>
        <w:numPr>
          <w:ilvl w:val="0"/>
          <w:numId w:val="0"/>
        </w:numPr>
        <w:rPr>
          <w:rFonts w:asciiTheme="minorHAnsi" w:hAnsiTheme="minorHAnsi" w:cs="Arial"/>
        </w:rPr>
      </w:pPr>
      <w:r w:rsidRPr="006E2A34">
        <w:rPr>
          <w:rFonts w:asciiTheme="minorHAnsi" w:hAnsiTheme="minorHAnsi" w:cs="Arial"/>
        </w:rPr>
        <w:t>MEMBERSHIP</w:t>
      </w:r>
    </w:p>
    <w:p w:rsidR="006E2A34" w:rsidRPr="006E2A34" w:rsidRDefault="006E2A34" w:rsidP="006E2A34">
      <w:pPr>
        <w:pStyle w:val="BY2"/>
        <w:numPr>
          <w:ilvl w:val="0"/>
          <w:numId w:val="0"/>
        </w:numPr>
        <w:rPr>
          <w:rFonts w:asciiTheme="minorHAnsi" w:hAnsiTheme="minorHAnsi"/>
          <w:i/>
        </w:rPr>
      </w:pPr>
    </w:p>
    <w:p w:rsidR="006E2A34" w:rsidRPr="006E2A34" w:rsidRDefault="006E2A34" w:rsidP="006E2A34">
      <w:pPr>
        <w:pStyle w:val="BY2"/>
        <w:numPr>
          <w:ilvl w:val="0"/>
          <w:numId w:val="4"/>
        </w:numPr>
        <w:rPr>
          <w:rFonts w:asciiTheme="minorHAnsi" w:hAnsiTheme="minorHAnsi"/>
          <w:i/>
        </w:rPr>
      </w:pPr>
      <w:r w:rsidRPr="006E2A34">
        <w:rPr>
          <w:rFonts w:asciiTheme="minorHAnsi" w:hAnsiTheme="minorHAnsi"/>
          <w:b w:val="0"/>
          <w:u w:val="none"/>
        </w:rPr>
        <w:t xml:space="preserve">Executive Director of the Family </w:t>
      </w:r>
      <w:proofErr w:type="spellStart"/>
      <w:r w:rsidRPr="006E2A34">
        <w:rPr>
          <w:rFonts w:asciiTheme="minorHAnsi" w:hAnsiTheme="minorHAnsi"/>
          <w:b w:val="0"/>
          <w:u w:val="none"/>
        </w:rPr>
        <w:t>HealthTeam</w:t>
      </w:r>
      <w:proofErr w:type="spellEnd"/>
    </w:p>
    <w:p w:rsidR="006E2A34" w:rsidRPr="006E2A34" w:rsidRDefault="006E2A34" w:rsidP="006E2A34">
      <w:pPr>
        <w:pStyle w:val="BY2"/>
        <w:numPr>
          <w:ilvl w:val="0"/>
          <w:numId w:val="4"/>
        </w:numPr>
        <w:rPr>
          <w:rFonts w:asciiTheme="minorHAnsi" w:hAnsiTheme="minorHAnsi"/>
          <w:i/>
        </w:rPr>
      </w:pPr>
      <w:r w:rsidRPr="006E2A34">
        <w:rPr>
          <w:rFonts w:asciiTheme="minorHAnsi" w:hAnsiTheme="minorHAnsi"/>
          <w:b w:val="0"/>
          <w:u w:val="none"/>
        </w:rPr>
        <w:t>1 Physician from the Family Health Network</w:t>
      </w:r>
    </w:p>
    <w:p w:rsidR="006E2A34" w:rsidRPr="006E2A34" w:rsidRDefault="006E2A34" w:rsidP="006E2A34">
      <w:pPr>
        <w:pStyle w:val="BY2"/>
        <w:numPr>
          <w:ilvl w:val="0"/>
          <w:numId w:val="4"/>
        </w:numPr>
        <w:rPr>
          <w:rFonts w:asciiTheme="minorHAnsi" w:hAnsiTheme="minorHAnsi"/>
          <w:i/>
        </w:rPr>
      </w:pPr>
      <w:r w:rsidRPr="006E2A34">
        <w:rPr>
          <w:rFonts w:asciiTheme="minorHAnsi" w:hAnsiTheme="minorHAnsi"/>
          <w:b w:val="0"/>
          <w:u w:val="none"/>
        </w:rPr>
        <w:t>1 Family Health Network Team practitioner</w:t>
      </w:r>
    </w:p>
    <w:p w:rsidR="006E2A34" w:rsidRPr="006E2A34" w:rsidRDefault="006E2A34" w:rsidP="006E2A34">
      <w:pPr>
        <w:pStyle w:val="BY2"/>
        <w:numPr>
          <w:ilvl w:val="0"/>
          <w:numId w:val="4"/>
        </w:numPr>
        <w:rPr>
          <w:rFonts w:asciiTheme="minorHAnsi" w:hAnsiTheme="minorHAnsi"/>
          <w:i/>
        </w:rPr>
      </w:pPr>
      <w:r w:rsidRPr="006E2A34">
        <w:rPr>
          <w:rFonts w:asciiTheme="minorHAnsi" w:hAnsiTheme="minorHAnsi"/>
          <w:b w:val="0"/>
          <w:u w:val="none"/>
        </w:rPr>
        <w:t>1 Family Health Team practitioner</w:t>
      </w:r>
    </w:p>
    <w:p w:rsidR="006E2A34" w:rsidRPr="006E2A34" w:rsidRDefault="006E2A34" w:rsidP="006E2A34">
      <w:pPr>
        <w:pStyle w:val="BY2"/>
        <w:numPr>
          <w:ilvl w:val="0"/>
          <w:numId w:val="4"/>
        </w:numPr>
        <w:rPr>
          <w:rFonts w:asciiTheme="minorHAnsi" w:hAnsiTheme="minorHAnsi"/>
          <w:i/>
        </w:rPr>
      </w:pPr>
      <w:r w:rsidRPr="006E2A34">
        <w:rPr>
          <w:rFonts w:asciiTheme="minorHAnsi" w:hAnsiTheme="minorHAnsi"/>
          <w:b w:val="0"/>
          <w:u w:val="none"/>
        </w:rPr>
        <w:t>Family Health Team Executive Assistant</w:t>
      </w:r>
    </w:p>
    <w:p w:rsidR="006E2A34" w:rsidRPr="00B677F8" w:rsidRDefault="006E2A34" w:rsidP="006E2A34">
      <w:pPr>
        <w:pStyle w:val="BY2"/>
        <w:numPr>
          <w:ilvl w:val="0"/>
          <w:numId w:val="4"/>
        </w:numPr>
        <w:rPr>
          <w:rFonts w:asciiTheme="minorHAnsi" w:hAnsiTheme="minorHAnsi"/>
          <w:i/>
        </w:rPr>
      </w:pPr>
      <w:r w:rsidRPr="006E2A34">
        <w:rPr>
          <w:rFonts w:asciiTheme="minorHAnsi" w:hAnsiTheme="minorHAnsi"/>
          <w:b w:val="0"/>
          <w:u w:val="none"/>
        </w:rPr>
        <w:t xml:space="preserve">Quality </w:t>
      </w:r>
      <w:r w:rsidR="0063799F">
        <w:rPr>
          <w:rFonts w:asciiTheme="minorHAnsi" w:hAnsiTheme="minorHAnsi"/>
          <w:b w:val="0"/>
          <w:u w:val="none"/>
        </w:rPr>
        <w:t>Manager</w:t>
      </w:r>
      <w:r w:rsidRPr="006E2A34">
        <w:rPr>
          <w:rFonts w:asciiTheme="minorHAnsi" w:hAnsiTheme="minorHAnsi"/>
          <w:b w:val="0"/>
          <w:u w:val="none"/>
        </w:rPr>
        <w:t xml:space="preserve"> for the Family Health Team</w:t>
      </w:r>
    </w:p>
    <w:p w:rsidR="00B677F8" w:rsidRPr="006E2A34" w:rsidRDefault="00B677F8" w:rsidP="006E2A34">
      <w:pPr>
        <w:pStyle w:val="BY2"/>
        <w:numPr>
          <w:ilvl w:val="0"/>
          <w:numId w:val="4"/>
        </w:numPr>
        <w:rPr>
          <w:rFonts w:asciiTheme="minorHAnsi" w:hAnsiTheme="minorHAnsi"/>
          <w:i/>
        </w:rPr>
      </w:pPr>
      <w:r>
        <w:rPr>
          <w:rFonts w:asciiTheme="minorHAnsi" w:hAnsiTheme="minorHAnsi"/>
          <w:b w:val="0"/>
          <w:u w:val="none"/>
        </w:rPr>
        <w:t>Business Manager</w:t>
      </w:r>
    </w:p>
    <w:p w:rsidR="006E2A34" w:rsidRPr="006E2A34" w:rsidRDefault="006E2A34" w:rsidP="006E2A34">
      <w:pPr>
        <w:pStyle w:val="BY2"/>
        <w:numPr>
          <w:ilvl w:val="0"/>
          <w:numId w:val="0"/>
        </w:numPr>
        <w:rPr>
          <w:rFonts w:asciiTheme="minorHAnsi" w:hAnsiTheme="minorHAnsi"/>
          <w:b w:val="0"/>
          <w:u w:val="none"/>
        </w:rPr>
      </w:pPr>
    </w:p>
    <w:p w:rsidR="006E2A34" w:rsidRPr="006E2A34" w:rsidRDefault="006E2A34" w:rsidP="006E2A34">
      <w:pPr>
        <w:pStyle w:val="by5"/>
        <w:numPr>
          <w:ilvl w:val="0"/>
          <w:numId w:val="0"/>
        </w:numPr>
        <w:rPr>
          <w:rFonts w:asciiTheme="minorHAnsi" w:hAnsiTheme="minorHAnsi"/>
        </w:rPr>
      </w:pPr>
    </w:p>
    <w:p w:rsidR="006E2A34" w:rsidRPr="006E2A34" w:rsidRDefault="006E2A34" w:rsidP="006E2A34">
      <w:pPr>
        <w:pStyle w:val="BY2"/>
        <w:numPr>
          <w:ilvl w:val="0"/>
          <w:numId w:val="0"/>
        </w:numPr>
        <w:rPr>
          <w:rFonts w:asciiTheme="minorHAnsi" w:hAnsiTheme="minorHAnsi"/>
          <w:i/>
        </w:rPr>
      </w:pPr>
    </w:p>
    <w:p w:rsidR="006E2A34" w:rsidRPr="006E2A34" w:rsidRDefault="006E2A34" w:rsidP="006E2A34">
      <w:pPr>
        <w:pStyle w:val="BY2"/>
        <w:numPr>
          <w:ilvl w:val="0"/>
          <w:numId w:val="0"/>
        </w:numPr>
        <w:rPr>
          <w:rFonts w:asciiTheme="minorHAnsi" w:hAnsiTheme="minorHAnsi" w:cs="Arial"/>
        </w:rPr>
      </w:pPr>
      <w:r w:rsidRPr="006E2A34">
        <w:rPr>
          <w:rFonts w:asciiTheme="minorHAnsi" w:hAnsiTheme="minorHAnsi" w:cs="Arial"/>
        </w:rPr>
        <w:t>STRUCTURE</w:t>
      </w:r>
    </w:p>
    <w:p w:rsidR="006E2A34" w:rsidRPr="006E2A34" w:rsidRDefault="006E2A34" w:rsidP="006E2A34">
      <w:pPr>
        <w:pStyle w:val="BY2"/>
        <w:numPr>
          <w:ilvl w:val="0"/>
          <w:numId w:val="0"/>
        </w:numPr>
        <w:jc w:val="center"/>
        <w:rPr>
          <w:rFonts w:asciiTheme="minorHAnsi" w:hAnsiTheme="minorHAnsi" w:cs="Arial"/>
        </w:rPr>
      </w:pPr>
    </w:p>
    <w:p w:rsidR="006E2A34" w:rsidRPr="006E2A34" w:rsidRDefault="00A74718" w:rsidP="006E2A34">
      <w:pPr>
        <w:pStyle w:val="BY2"/>
        <w:numPr>
          <w:ilvl w:val="0"/>
          <w:numId w:val="0"/>
        </w:numPr>
        <w:jc w:val="center"/>
        <w:rPr>
          <w:rFonts w:asciiTheme="minorHAnsi" w:hAnsiTheme="minorHAnsi" w:cs="Arial"/>
        </w:rPr>
      </w:pPr>
      <w:r w:rsidRPr="00A74718">
        <w:rPr>
          <w:rFonts w:asciiTheme="minorHAnsi" w:hAnsiTheme="minorHAnsi" w:cs="Arial"/>
          <w:noProof/>
          <w:lang w:val="en-US"/>
        </w:rPr>
        <w:drawing>
          <wp:inline distT="0" distB="0" distL="0" distR="0">
            <wp:extent cx="5943600" cy="362077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4316413"/>
                      <a:chOff x="1066800" y="533400"/>
                      <a:chExt cx="7086600" cy="4316413"/>
                    </a:xfrm>
                  </a:grpSpPr>
                  <a:sp>
                    <a:nvSpPr>
                      <a:cNvPr id="2050" name="TextBox 3"/>
                      <a:cNvSpPr txBox="1">
                        <a:spLocks noChangeArrowheads="1"/>
                      </a:cNvSpPr>
                    </a:nvSpPr>
                    <a:spPr bwMode="auto">
                      <a:xfrm>
                        <a:off x="2514600" y="533400"/>
                        <a:ext cx="4064000" cy="3381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a:latin typeface="Calibri" pitchFamily="34" charset="0"/>
                            </a:rPr>
                            <a:t>Quality Improvement  Committees Structure </a:t>
                          </a:r>
                        </a:p>
                      </a:txBody>
                      <a:useSpRect/>
                    </a:txSp>
                  </a:sp>
                  <a:sp>
                    <a:nvSpPr>
                      <a:cNvPr id="6" name="Rectangle 5"/>
                      <a:cNvSpPr/>
                    </a:nvSpPr>
                    <a:spPr>
                      <a:xfrm>
                        <a:off x="3200400" y="1828800"/>
                        <a:ext cx="2667000" cy="2286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r>
                            <a:rPr lang="en-US" sz="1200" dirty="0">
                              <a:solidFill>
                                <a:schemeClr val="tx1"/>
                              </a:solidFill>
                            </a:rPr>
                            <a:t>Quality Improvement Committee</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429000" y="2438400"/>
                        <a:ext cx="2209800" cy="3048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r>
                            <a:rPr lang="en-US" sz="1200" dirty="0">
                              <a:solidFill>
                                <a:schemeClr val="tx1"/>
                              </a:solidFill>
                            </a:rPr>
                            <a:t>Sub-committee 2</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1066800" y="2438400"/>
                        <a:ext cx="2209800" cy="3048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r>
                            <a:rPr lang="en-US" sz="1200" dirty="0">
                              <a:solidFill>
                                <a:schemeClr val="tx1"/>
                              </a:solidFill>
                            </a:rPr>
                            <a:t>Sub-committee 1</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5867400" y="2438400"/>
                        <a:ext cx="2209800" cy="3048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r>
                            <a:rPr lang="en-US" sz="1200" dirty="0">
                              <a:solidFill>
                                <a:schemeClr val="tx1"/>
                              </a:solidFill>
                            </a:rPr>
                            <a:t>Sub-committee 3</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Elbow Connector 18"/>
                      <a:cNvCxnSpPr>
                        <a:stCxn id="10" idx="0"/>
                        <a:endCxn id="6" idx="2"/>
                      </a:cNvCxnSpPr>
                    </a:nvCxnSpPr>
                    <a:spPr>
                      <a:xfrm rot="5400000" flipH="1" flipV="1">
                        <a:off x="3162300" y="1066800"/>
                        <a:ext cx="381000" cy="2362200"/>
                      </a:xfrm>
                      <a:prstGeom prst="bentConnector3">
                        <a:avLst>
                          <a:gd name="adj1" fmla="val 50000"/>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stCxn id="8" idx="0"/>
                        <a:endCxn id="6" idx="2"/>
                      </a:cNvCxnSpPr>
                    </a:nvCxnSpPr>
                    <a:spPr>
                      <a:xfrm flipV="1">
                        <a:off x="4533900" y="2057400"/>
                        <a:ext cx="0" cy="381000"/>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25" name="Elbow Connector 24"/>
                      <a:cNvCxnSpPr>
                        <a:stCxn id="13" idx="0"/>
                        <a:endCxn id="6" idx="2"/>
                      </a:cNvCxnSpPr>
                    </a:nvCxnSpPr>
                    <a:spPr>
                      <a:xfrm rot="16200000" flipV="1">
                        <a:off x="5562600" y="1028700"/>
                        <a:ext cx="381000" cy="2438400"/>
                      </a:xfrm>
                      <a:prstGeom prst="bentConnector3">
                        <a:avLst>
                          <a:gd name="adj1" fmla="val 50000"/>
                        </a:avLst>
                      </a:prstGeom>
                      <a:ln w="28575">
                        <a:tailEnd type="arrow"/>
                      </a:ln>
                    </a:spPr>
                    <a:style>
                      <a:lnRef idx="1">
                        <a:schemeClr val="accent1"/>
                      </a:lnRef>
                      <a:fillRef idx="0">
                        <a:schemeClr val="accent1"/>
                      </a:fillRef>
                      <a:effectRef idx="0">
                        <a:schemeClr val="accent1"/>
                      </a:effectRef>
                      <a:fontRef idx="minor">
                        <a:schemeClr val="tx1"/>
                      </a:fontRef>
                    </a:style>
                  </a:cxnSp>
                  <a:sp>
                    <a:nvSpPr>
                      <a:cNvPr id="2058" name="TextBox 26"/>
                      <a:cNvSpPr txBox="1">
                        <a:spLocks noChangeArrowheads="1"/>
                      </a:cNvSpPr>
                    </a:nvSpPr>
                    <a:spPr bwMode="auto">
                      <a:xfrm>
                        <a:off x="1143000" y="3095625"/>
                        <a:ext cx="7010400" cy="17541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 typeface="Arial" charset="0"/>
                            <a:buChar char="•"/>
                          </a:pPr>
                          <a:r>
                            <a:rPr lang="en-US" sz="1200" dirty="0">
                              <a:latin typeface="Calibri" pitchFamily="34" charset="0"/>
                            </a:rPr>
                            <a:t>QI Committee would be responsible for the mandate of the terms of reference and accountable to the NP FHT board</a:t>
                          </a:r>
                        </a:p>
                        <a:p>
                          <a:pPr>
                            <a:buFont typeface="Arial" charset="0"/>
                            <a:buChar char="•"/>
                          </a:pPr>
                          <a:r>
                            <a:rPr lang="en-US" sz="1200" dirty="0">
                              <a:latin typeface="Calibri" pitchFamily="34" charset="0"/>
                            </a:rPr>
                            <a:t>Staff from FHT &amp; FHN and outside agencies would be recruited for Sub-committee and responsible for project  specific work of the QI</a:t>
                          </a:r>
                        </a:p>
                        <a:p>
                          <a:pPr>
                            <a:buFont typeface="Arial" charset="0"/>
                            <a:buChar char="•"/>
                          </a:pPr>
                          <a:r>
                            <a:rPr lang="en-US" sz="1200" dirty="0">
                              <a:latin typeface="Calibri" pitchFamily="34" charset="0"/>
                            </a:rPr>
                            <a:t>Committee  with a time limited commitment until project ends. Sub-committee reports directly to the QI</a:t>
                          </a:r>
                        </a:p>
                        <a:p>
                          <a:r>
                            <a:rPr lang="en-US" sz="1200" dirty="0">
                              <a:latin typeface="Calibri" pitchFamily="34" charset="0"/>
                            </a:rPr>
                            <a:t>  Committee.</a:t>
                          </a:r>
                        </a:p>
                        <a:p>
                          <a:pPr>
                            <a:buFont typeface="Arial" charset="0"/>
                            <a:buChar char="•"/>
                          </a:pPr>
                          <a:r>
                            <a:rPr lang="en-US" sz="1200" dirty="0">
                              <a:latin typeface="Calibri" pitchFamily="34" charset="0"/>
                            </a:rPr>
                            <a:t>Frequency of meetings: 	QI Committee – </a:t>
                          </a:r>
                          <a:r>
                            <a:rPr lang="en-US" sz="1200" dirty="0" smtClean="0">
                              <a:latin typeface="Calibri" pitchFamily="34" charset="0"/>
                            </a:rPr>
                            <a:t>monthly</a:t>
                          </a:r>
                          <a:endParaRPr lang="en-US" sz="1200" dirty="0">
                            <a:latin typeface="Calibri" pitchFamily="34" charset="0"/>
                          </a:endParaRPr>
                        </a:p>
                        <a:p>
                          <a:r>
                            <a:rPr lang="en-US" sz="1200" dirty="0">
                              <a:latin typeface="Calibri" pitchFamily="34" charset="0"/>
                            </a:rPr>
                            <a:t>		Sub-committees – quarterly; exception – Integration Committee - monthly	</a:t>
                          </a:r>
                        </a:p>
                      </a:txBody>
                      <a:useSpRect/>
                    </a:txSp>
                  </a:sp>
                  <a:sp>
                    <a:nvSpPr>
                      <a:cNvPr id="26" name="Rectangle 25"/>
                      <a:cNvSpPr/>
                    </a:nvSpPr>
                    <a:spPr>
                      <a:xfrm>
                        <a:off x="3352800" y="1295400"/>
                        <a:ext cx="2514600" cy="2286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r>
                            <a:rPr lang="en-US" sz="1200" dirty="0">
                              <a:solidFill>
                                <a:schemeClr val="tx1"/>
                              </a:solidFill>
                            </a:rPr>
                            <a:t>North Perth FHT Board</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flipV="1">
                        <a:off x="4572000" y="1524000"/>
                        <a:ext cx="0" cy="304800"/>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6E2A34" w:rsidRPr="006E2A34" w:rsidRDefault="006E2A34" w:rsidP="006E2A34">
      <w:pPr>
        <w:pStyle w:val="BY2"/>
        <w:numPr>
          <w:ilvl w:val="0"/>
          <w:numId w:val="0"/>
        </w:numPr>
        <w:rPr>
          <w:rFonts w:asciiTheme="minorHAnsi" w:hAnsiTheme="minorHAnsi"/>
          <w:i/>
        </w:rPr>
      </w:pPr>
    </w:p>
    <w:p w:rsidR="006E2A34" w:rsidRPr="006E2A34" w:rsidRDefault="006E2A34" w:rsidP="006E2A34">
      <w:pPr>
        <w:rPr>
          <w:rFonts w:asciiTheme="minorHAnsi" w:hAnsiTheme="minorHAnsi"/>
          <w:sz w:val="22"/>
          <w:szCs w:val="22"/>
        </w:rPr>
      </w:pPr>
      <w:r w:rsidRPr="006E2A34">
        <w:rPr>
          <w:rFonts w:asciiTheme="minorHAnsi" w:hAnsiTheme="minorHAnsi"/>
          <w:sz w:val="22"/>
          <w:szCs w:val="22"/>
        </w:rPr>
        <w:t>The Sub-committees composition will change based on the skills and expertise required to carry out the specific quality improvement project as identified by the QI Committee and supported from the annual work plan.   This group will be chosen from the FHN, FHT and community partners such as CCAC and PDHU.  The Executive Director and Executive Assistant will also support the Sub-committee.  The projects will be time limited with the group disbanding at the completion of their project.</w:t>
      </w:r>
    </w:p>
    <w:p w:rsidR="006E2A34" w:rsidRPr="006E2A34" w:rsidRDefault="006E2A34" w:rsidP="006E2A34">
      <w:pPr>
        <w:pStyle w:val="BY2"/>
        <w:numPr>
          <w:ilvl w:val="0"/>
          <w:numId w:val="0"/>
        </w:numPr>
        <w:ind w:left="720"/>
        <w:rPr>
          <w:rFonts w:asciiTheme="minorHAnsi" w:hAnsiTheme="minorHAnsi"/>
          <w:b w:val="0"/>
          <w:u w:val="none"/>
        </w:rPr>
      </w:pPr>
    </w:p>
    <w:p w:rsidR="006E2A34" w:rsidRPr="006E2A34" w:rsidRDefault="006E2A34" w:rsidP="006E2A34">
      <w:pPr>
        <w:pStyle w:val="BY2"/>
        <w:numPr>
          <w:ilvl w:val="0"/>
          <w:numId w:val="0"/>
        </w:numPr>
        <w:rPr>
          <w:rFonts w:asciiTheme="minorHAnsi" w:hAnsiTheme="minorHAnsi"/>
        </w:rPr>
      </w:pPr>
      <w:r w:rsidRPr="006E2A34">
        <w:rPr>
          <w:rFonts w:asciiTheme="minorHAnsi" w:hAnsiTheme="minorHAnsi"/>
        </w:rPr>
        <w:t xml:space="preserve">ROLE OF THE CHAIR </w:t>
      </w:r>
    </w:p>
    <w:p w:rsidR="006E2A34" w:rsidRPr="006E2A34" w:rsidRDefault="006E2A34" w:rsidP="006E2A34">
      <w:pPr>
        <w:pStyle w:val="BY2"/>
        <w:numPr>
          <w:ilvl w:val="0"/>
          <w:numId w:val="0"/>
        </w:numPr>
        <w:rPr>
          <w:rFonts w:asciiTheme="minorHAnsi" w:hAnsiTheme="minorHAnsi"/>
        </w:rPr>
      </w:pPr>
    </w:p>
    <w:p w:rsidR="006E2A34" w:rsidRPr="006E2A34" w:rsidRDefault="006E2A34" w:rsidP="006E2A34">
      <w:pPr>
        <w:pStyle w:val="BY2"/>
        <w:numPr>
          <w:ilvl w:val="0"/>
          <w:numId w:val="0"/>
        </w:numPr>
        <w:rPr>
          <w:rFonts w:asciiTheme="minorHAnsi" w:hAnsiTheme="minorHAnsi"/>
          <w:b w:val="0"/>
          <w:u w:val="none"/>
        </w:rPr>
      </w:pPr>
      <w:r w:rsidRPr="006E2A34">
        <w:rPr>
          <w:rFonts w:asciiTheme="minorHAnsi" w:hAnsiTheme="minorHAnsi"/>
          <w:b w:val="0"/>
          <w:u w:val="none"/>
        </w:rPr>
        <w:t>The Committee will select a Chair. The term of office for the Chair of the Committee will be one year.</w:t>
      </w:r>
    </w:p>
    <w:p w:rsidR="006E2A34" w:rsidRPr="006E2A34" w:rsidRDefault="006E2A34" w:rsidP="006E2A34">
      <w:pPr>
        <w:pStyle w:val="BY2"/>
        <w:numPr>
          <w:ilvl w:val="0"/>
          <w:numId w:val="0"/>
        </w:numPr>
        <w:rPr>
          <w:rFonts w:asciiTheme="minorHAnsi" w:hAnsiTheme="minorHAnsi"/>
        </w:rPr>
      </w:pPr>
      <w:r w:rsidRPr="006E2A34">
        <w:rPr>
          <w:rFonts w:asciiTheme="minorHAnsi" w:hAnsiTheme="minorHAnsi"/>
        </w:rPr>
        <w:t xml:space="preserve"> </w:t>
      </w:r>
    </w:p>
    <w:p w:rsidR="006E2A34" w:rsidRPr="006E2A34" w:rsidRDefault="006E2A34" w:rsidP="006E2A34">
      <w:pPr>
        <w:pStyle w:val="BY3"/>
        <w:numPr>
          <w:ilvl w:val="0"/>
          <w:numId w:val="0"/>
        </w:numPr>
        <w:rPr>
          <w:rFonts w:asciiTheme="minorHAnsi" w:hAnsiTheme="minorHAnsi"/>
        </w:rPr>
      </w:pPr>
      <w:r w:rsidRPr="006E2A34">
        <w:rPr>
          <w:rFonts w:asciiTheme="minorHAnsi" w:hAnsiTheme="minorHAnsi"/>
        </w:rPr>
        <w:t>The Chair will:</w:t>
      </w:r>
    </w:p>
    <w:p w:rsidR="006E2A34" w:rsidRPr="006E2A34" w:rsidRDefault="006E2A34" w:rsidP="006E2A34">
      <w:pPr>
        <w:pStyle w:val="BY3"/>
        <w:numPr>
          <w:ilvl w:val="0"/>
          <w:numId w:val="0"/>
        </w:numPr>
        <w:rPr>
          <w:rFonts w:asciiTheme="minorHAnsi" w:hAnsiTheme="minorHAnsi"/>
        </w:rPr>
      </w:pPr>
    </w:p>
    <w:p w:rsidR="006E2A34" w:rsidRPr="006E2A34" w:rsidRDefault="006E2A34" w:rsidP="006E2A34">
      <w:pPr>
        <w:pStyle w:val="by4"/>
        <w:numPr>
          <w:ilvl w:val="0"/>
          <w:numId w:val="2"/>
        </w:numPr>
        <w:rPr>
          <w:rFonts w:asciiTheme="minorHAnsi" w:hAnsiTheme="minorHAnsi"/>
        </w:rPr>
      </w:pPr>
      <w:r w:rsidRPr="006E2A34">
        <w:rPr>
          <w:rFonts w:asciiTheme="minorHAnsi" w:hAnsiTheme="minorHAnsi"/>
        </w:rPr>
        <w:t>Preside at and facilitate all Network meetings;</w:t>
      </w:r>
    </w:p>
    <w:p w:rsidR="006E2A34" w:rsidRPr="006E2A34" w:rsidRDefault="006E2A34" w:rsidP="006E2A34">
      <w:pPr>
        <w:pStyle w:val="by4"/>
        <w:numPr>
          <w:ilvl w:val="0"/>
          <w:numId w:val="0"/>
        </w:numPr>
        <w:ind w:left="360"/>
        <w:rPr>
          <w:rFonts w:asciiTheme="minorHAnsi" w:hAnsiTheme="minorHAnsi"/>
        </w:rPr>
      </w:pPr>
    </w:p>
    <w:p w:rsidR="006E2A34" w:rsidRPr="006E2A34" w:rsidRDefault="006E2A34" w:rsidP="006E2A34">
      <w:pPr>
        <w:pStyle w:val="by4"/>
        <w:numPr>
          <w:ilvl w:val="0"/>
          <w:numId w:val="2"/>
        </w:numPr>
        <w:rPr>
          <w:rFonts w:asciiTheme="minorHAnsi" w:hAnsiTheme="minorHAnsi"/>
        </w:rPr>
      </w:pPr>
      <w:r w:rsidRPr="006E2A34">
        <w:rPr>
          <w:rFonts w:asciiTheme="minorHAnsi" w:hAnsiTheme="minorHAnsi"/>
        </w:rPr>
        <w:t>Call and provide notice of meetings;</w:t>
      </w:r>
    </w:p>
    <w:p w:rsidR="006E2A34" w:rsidRPr="006E2A34" w:rsidRDefault="006E2A34" w:rsidP="006E2A34">
      <w:pPr>
        <w:pStyle w:val="by4"/>
        <w:numPr>
          <w:ilvl w:val="0"/>
          <w:numId w:val="0"/>
        </w:numPr>
        <w:ind w:left="360"/>
        <w:rPr>
          <w:rFonts w:asciiTheme="minorHAnsi" w:hAnsiTheme="minorHAnsi"/>
        </w:rPr>
      </w:pPr>
    </w:p>
    <w:p w:rsidR="006E2A34" w:rsidRPr="006E2A34" w:rsidRDefault="006E2A34" w:rsidP="006E2A34">
      <w:pPr>
        <w:pStyle w:val="by4"/>
        <w:numPr>
          <w:ilvl w:val="0"/>
          <w:numId w:val="2"/>
        </w:numPr>
        <w:rPr>
          <w:rFonts w:asciiTheme="minorHAnsi" w:hAnsiTheme="minorHAnsi"/>
        </w:rPr>
      </w:pPr>
      <w:r w:rsidRPr="006E2A34">
        <w:rPr>
          <w:rFonts w:asciiTheme="minorHAnsi" w:hAnsiTheme="minorHAnsi"/>
        </w:rPr>
        <w:t xml:space="preserve">Ensure recording and distribution of minutes in a timely manner; </w:t>
      </w:r>
    </w:p>
    <w:p w:rsidR="006E2A34" w:rsidRPr="006E2A34" w:rsidRDefault="006E2A34" w:rsidP="006E2A34">
      <w:pPr>
        <w:pStyle w:val="by4"/>
        <w:numPr>
          <w:ilvl w:val="0"/>
          <w:numId w:val="0"/>
        </w:numPr>
        <w:rPr>
          <w:rFonts w:asciiTheme="minorHAnsi" w:hAnsiTheme="minorHAnsi"/>
          <w:i/>
        </w:rPr>
      </w:pPr>
    </w:p>
    <w:p w:rsidR="006E2A34" w:rsidRPr="006E2A34" w:rsidRDefault="006E2A34" w:rsidP="006E2A34">
      <w:pPr>
        <w:pStyle w:val="by4"/>
        <w:numPr>
          <w:ilvl w:val="0"/>
          <w:numId w:val="0"/>
        </w:numPr>
        <w:ind w:left="360"/>
        <w:rPr>
          <w:rFonts w:asciiTheme="minorHAnsi" w:hAnsiTheme="minorHAnsi"/>
          <w:i/>
        </w:rPr>
      </w:pPr>
    </w:p>
    <w:p w:rsidR="006E2A34" w:rsidRPr="006E2A34" w:rsidRDefault="006E2A34" w:rsidP="006E2A34">
      <w:pPr>
        <w:pStyle w:val="by4"/>
        <w:numPr>
          <w:ilvl w:val="0"/>
          <w:numId w:val="0"/>
        </w:numPr>
        <w:rPr>
          <w:rFonts w:asciiTheme="minorHAnsi" w:hAnsiTheme="minorHAnsi"/>
          <w:b/>
          <w:u w:val="single"/>
        </w:rPr>
      </w:pPr>
      <w:r w:rsidRPr="006E2A34">
        <w:rPr>
          <w:rFonts w:asciiTheme="minorHAnsi" w:hAnsiTheme="minorHAnsi"/>
          <w:b/>
          <w:bCs/>
          <w:szCs w:val="22"/>
        </w:rPr>
        <w:t xml:space="preserve"> </w:t>
      </w:r>
      <w:r w:rsidRPr="006E2A34">
        <w:rPr>
          <w:rFonts w:asciiTheme="minorHAnsi" w:hAnsiTheme="minorHAnsi"/>
          <w:b/>
          <w:bCs/>
          <w:szCs w:val="22"/>
          <w:u w:val="single"/>
        </w:rPr>
        <w:t>SCOPE OF</w:t>
      </w:r>
      <w:r w:rsidRPr="006E2A34">
        <w:rPr>
          <w:rFonts w:asciiTheme="minorHAnsi" w:hAnsiTheme="minorHAnsi"/>
          <w:b/>
          <w:u w:val="single"/>
        </w:rPr>
        <w:t xml:space="preserve"> ACTIVITIES  </w:t>
      </w:r>
    </w:p>
    <w:p w:rsidR="006E2A34" w:rsidRPr="006E2A34" w:rsidRDefault="006E2A34" w:rsidP="006E2A34">
      <w:pPr>
        <w:pStyle w:val="BY2"/>
        <w:numPr>
          <w:ilvl w:val="0"/>
          <w:numId w:val="0"/>
        </w:numPr>
        <w:rPr>
          <w:rFonts w:asciiTheme="minorHAnsi" w:hAnsiTheme="minorHAnsi"/>
        </w:rPr>
      </w:pPr>
    </w:p>
    <w:p w:rsidR="006E2A34" w:rsidRPr="006E2A34" w:rsidRDefault="006E2A34" w:rsidP="006E2A34">
      <w:pPr>
        <w:pStyle w:val="BY3"/>
        <w:numPr>
          <w:ilvl w:val="0"/>
          <w:numId w:val="0"/>
        </w:numPr>
        <w:rPr>
          <w:rFonts w:asciiTheme="minorHAnsi" w:hAnsiTheme="minorHAnsi"/>
        </w:rPr>
      </w:pPr>
      <w:r w:rsidRPr="006E2A34">
        <w:rPr>
          <w:rFonts w:asciiTheme="minorHAnsi" w:hAnsiTheme="minorHAnsi"/>
        </w:rPr>
        <w:t>The Committee will participate in the following activities:</w:t>
      </w:r>
    </w:p>
    <w:p w:rsidR="006E2A34" w:rsidRPr="006E2A34" w:rsidRDefault="006E2A34" w:rsidP="006E2A34">
      <w:pPr>
        <w:pStyle w:val="BY3"/>
        <w:numPr>
          <w:ilvl w:val="0"/>
          <w:numId w:val="0"/>
        </w:numPr>
        <w:rPr>
          <w:rFonts w:asciiTheme="minorHAnsi" w:hAnsiTheme="minorHAnsi"/>
        </w:rPr>
      </w:pP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Develop an annual work plan whose main goal is to identify and implement quality improvement initiatives;</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Identify quality indicators for monitoring as part of the quality work plan.</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Report these quality indicators and the progress of the quality work plan to the Board of Directors on a quarterly basis.</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Implement and monitor the quality work plan.</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Make recommendations to the Board of Directors on quality issues.</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Make recommendations to the Family Health Network (FHN) and Family Health Team (FHT) on quality initiatives and/or processes to standardize and/or spread.</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Ensure that work plan aligns with the direction established by the MOHLTC;</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Implement the quality framework from QIIP and Partnerships for Health for all quality initiatives across the FHN and FHT;</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Provide education and support to all personnel of the FHN and FHT on the quality framework;</w:t>
      </w:r>
    </w:p>
    <w:p w:rsidR="006E2A34" w:rsidRPr="006E2A34" w:rsidRDefault="006E2A34" w:rsidP="006E2A34">
      <w:pPr>
        <w:pStyle w:val="by4"/>
        <w:numPr>
          <w:ilvl w:val="0"/>
          <w:numId w:val="3"/>
        </w:numPr>
        <w:rPr>
          <w:rFonts w:asciiTheme="minorHAnsi" w:hAnsiTheme="minorHAnsi"/>
          <w:sz w:val="21"/>
          <w:szCs w:val="21"/>
        </w:rPr>
      </w:pPr>
      <w:r w:rsidRPr="006E2A34">
        <w:rPr>
          <w:rFonts w:asciiTheme="minorHAnsi" w:hAnsiTheme="minorHAnsi"/>
          <w:sz w:val="21"/>
          <w:szCs w:val="21"/>
        </w:rPr>
        <w:t>Support a culture of quality across the FHN and FHT;</w:t>
      </w:r>
    </w:p>
    <w:p w:rsidR="006E2A34" w:rsidRPr="006E2A34" w:rsidRDefault="006E2A34" w:rsidP="006E2A34">
      <w:pPr>
        <w:pStyle w:val="by4"/>
        <w:numPr>
          <w:ilvl w:val="0"/>
          <w:numId w:val="0"/>
        </w:numPr>
        <w:ind w:left="360"/>
        <w:rPr>
          <w:rFonts w:asciiTheme="minorHAnsi" w:hAnsiTheme="minorHAnsi"/>
          <w:sz w:val="21"/>
          <w:szCs w:val="21"/>
        </w:rPr>
      </w:pPr>
    </w:p>
    <w:p w:rsidR="006E2A34" w:rsidRPr="006E2A34" w:rsidRDefault="006E2A34" w:rsidP="006E2A34">
      <w:pPr>
        <w:pStyle w:val="BY1"/>
        <w:rPr>
          <w:rFonts w:asciiTheme="minorHAnsi" w:hAnsiTheme="minorHAnsi"/>
          <w:i/>
          <w:u w:val="none"/>
        </w:rPr>
      </w:pPr>
      <w:bookmarkStart w:id="1" w:name="_Toc535672983"/>
    </w:p>
    <w:bookmarkEnd w:id="1"/>
    <w:p w:rsidR="006E2A34" w:rsidRPr="006E2A34" w:rsidRDefault="006E2A34" w:rsidP="006E2A34">
      <w:pPr>
        <w:pStyle w:val="BY1"/>
        <w:rPr>
          <w:rFonts w:asciiTheme="minorHAnsi" w:hAnsiTheme="minorHAnsi"/>
        </w:rPr>
      </w:pPr>
      <w:r w:rsidRPr="006E2A34">
        <w:rPr>
          <w:rFonts w:asciiTheme="minorHAnsi" w:hAnsiTheme="minorHAnsi"/>
        </w:rPr>
        <w:t>ACCOUNTABILITY</w:t>
      </w:r>
    </w:p>
    <w:p w:rsidR="006E2A34" w:rsidRPr="006E2A34" w:rsidRDefault="006E2A34" w:rsidP="006E2A34">
      <w:pPr>
        <w:pStyle w:val="BY3"/>
        <w:numPr>
          <w:ilvl w:val="0"/>
          <w:numId w:val="0"/>
        </w:numPr>
        <w:rPr>
          <w:rFonts w:asciiTheme="minorHAnsi" w:hAnsiTheme="minorHAnsi"/>
          <w:lang w:val="en-GB"/>
        </w:rPr>
      </w:pPr>
    </w:p>
    <w:p w:rsidR="006E2A34" w:rsidRPr="006E2A34" w:rsidRDefault="006E2A34" w:rsidP="006E2A34">
      <w:pPr>
        <w:pStyle w:val="BY3"/>
        <w:numPr>
          <w:ilvl w:val="0"/>
          <w:numId w:val="0"/>
        </w:numPr>
        <w:rPr>
          <w:rFonts w:asciiTheme="minorHAnsi" w:hAnsiTheme="minorHAnsi"/>
          <w:lang w:val="en-GB"/>
        </w:rPr>
      </w:pPr>
      <w:r w:rsidRPr="006E2A34">
        <w:rPr>
          <w:rFonts w:asciiTheme="minorHAnsi" w:hAnsiTheme="minorHAnsi"/>
          <w:lang w:val="en-GB"/>
        </w:rPr>
        <w:t>The Committee will be accountable to the North Perth Family Health Team Board of Directors, which will approve the Committee’s work plan and provide direction and approval for the Committee’s quality improvement initiatives.</w:t>
      </w:r>
    </w:p>
    <w:p w:rsidR="006E2A34" w:rsidRPr="006E2A34" w:rsidRDefault="006E2A34" w:rsidP="006E2A34">
      <w:pPr>
        <w:pStyle w:val="BY3"/>
        <w:numPr>
          <w:ilvl w:val="0"/>
          <w:numId w:val="0"/>
        </w:numPr>
        <w:rPr>
          <w:rFonts w:asciiTheme="minorHAnsi" w:hAnsiTheme="minorHAnsi"/>
          <w:lang w:val="en-GB"/>
        </w:rPr>
      </w:pPr>
    </w:p>
    <w:p w:rsidR="006E2A34" w:rsidRPr="006E2A34" w:rsidRDefault="006E2A34" w:rsidP="006E2A34">
      <w:pPr>
        <w:pStyle w:val="by4"/>
        <w:numPr>
          <w:ilvl w:val="0"/>
          <w:numId w:val="0"/>
        </w:numPr>
        <w:rPr>
          <w:rFonts w:asciiTheme="minorHAnsi" w:hAnsiTheme="minorHAnsi" w:cs="Arial"/>
          <w:b/>
          <w:bCs/>
          <w:caps/>
          <w:sz w:val="24"/>
          <w:szCs w:val="24"/>
          <w:u w:val="single"/>
          <w:lang w:val="en-US"/>
        </w:rPr>
      </w:pPr>
    </w:p>
    <w:p w:rsidR="006E2A34" w:rsidRPr="006E2A34" w:rsidRDefault="006E2A34" w:rsidP="006E2A34">
      <w:pPr>
        <w:pStyle w:val="by4"/>
        <w:numPr>
          <w:ilvl w:val="0"/>
          <w:numId w:val="0"/>
        </w:numPr>
        <w:rPr>
          <w:rFonts w:asciiTheme="minorHAnsi" w:hAnsiTheme="minorHAnsi" w:cs="Arial"/>
          <w:b/>
          <w:bCs/>
          <w:caps/>
          <w:sz w:val="24"/>
          <w:szCs w:val="24"/>
          <w:u w:val="single"/>
          <w:lang w:val="en-US"/>
        </w:rPr>
      </w:pPr>
      <w:r w:rsidRPr="006E2A34">
        <w:rPr>
          <w:rFonts w:asciiTheme="minorHAnsi" w:hAnsiTheme="minorHAnsi" w:cs="Arial"/>
          <w:b/>
          <w:bCs/>
          <w:caps/>
          <w:sz w:val="24"/>
          <w:szCs w:val="24"/>
          <w:u w:val="single"/>
          <w:lang w:val="en-US"/>
        </w:rPr>
        <w:t>Regular Review of Agreement</w:t>
      </w:r>
    </w:p>
    <w:p w:rsidR="006E2A34" w:rsidRPr="006E2A34" w:rsidRDefault="006E2A34" w:rsidP="006E2A34">
      <w:pPr>
        <w:pStyle w:val="by4"/>
        <w:numPr>
          <w:ilvl w:val="0"/>
          <w:numId w:val="0"/>
        </w:numPr>
        <w:rPr>
          <w:rFonts w:asciiTheme="minorHAnsi" w:hAnsiTheme="minorHAnsi" w:cs="Arial"/>
          <w:b/>
          <w:bCs/>
          <w:sz w:val="24"/>
          <w:szCs w:val="24"/>
          <w:u w:val="single"/>
          <w:lang w:val="en-US"/>
        </w:rPr>
      </w:pPr>
    </w:p>
    <w:p w:rsidR="006E2A34" w:rsidRPr="006E2A34" w:rsidRDefault="006E2A34" w:rsidP="006E2A34">
      <w:pPr>
        <w:pStyle w:val="by4"/>
        <w:numPr>
          <w:ilvl w:val="0"/>
          <w:numId w:val="0"/>
        </w:numPr>
        <w:jc w:val="left"/>
        <w:rPr>
          <w:rFonts w:asciiTheme="minorHAnsi" w:hAnsiTheme="minorHAnsi" w:cs="Arial"/>
          <w:b/>
          <w:bCs/>
          <w:sz w:val="21"/>
          <w:szCs w:val="21"/>
        </w:rPr>
      </w:pPr>
      <w:r w:rsidRPr="006E2A34">
        <w:rPr>
          <w:rFonts w:asciiTheme="minorHAnsi" w:hAnsiTheme="minorHAnsi" w:cs="Arial"/>
          <w:sz w:val="21"/>
          <w:szCs w:val="21"/>
          <w:lang w:val="en-US"/>
        </w:rPr>
        <w:t>The terms of reference shall be reviewed on an annual basis by the Committee in conjunction with the development of the annual work plan.</w:t>
      </w:r>
    </w:p>
    <w:p w:rsidR="006E2A34" w:rsidRPr="006E2A34" w:rsidRDefault="006E2A34" w:rsidP="006E2A34">
      <w:pPr>
        <w:pStyle w:val="by4"/>
        <w:numPr>
          <w:ilvl w:val="0"/>
          <w:numId w:val="0"/>
        </w:numPr>
        <w:jc w:val="left"/>
        <w:rPr>
          <w:rFonts w:asciiTheme="minorHAnsi" w:hAnsiTheme="minorHAnsi"/>
          <w:b/>
          <w:bCs/>
          <w:i/>
        </w:rPr>
      </w:pPr>
    </w:p>
    <w:p w:rsidR="006E2A34" w:rsidRPr="006E2A34" w:rsidRDefault="006E2A34" w:rsidP="006E2A34">
      <w:pPr>
        <w:pStyle w:val="by4"/>
        <w:numPr>
          <w:ilvl w:val="0"/>
          <w:numId w:val="0"/>
        </w:numPr>
        <w:rPr>
          <w:rFonts w:asciiTheme="minorHAnsi" w:hAnsiTheme="minorHAnsi"/>
          <w:b/>
          <w:bCs/>
          <w:i/>
        </w:rPr>
      </w:pPr>
    </w:p>
    <w:p w:rsidR="006E2A34" w:rsidRPr="006E2A34" w:rsidRDefault="006E2A34" w:rsidP="006E2A34">
      <w:pPr>
        <w:pStyle w:val="by4"/>
        <w:numPr>
          <w:ilvl w:val="0"/>
          <w:numId w:val="0"/>
        </w:numPr>
        <w:rPr>
          <w:rFonts w:asciiTheme="minorHAnsi" w:hAnsiTheme="minorHAnsi"/>
          <w:b/>
          <w:bCs/>
          <w:i/>
        </w:rPr>
      </w:pPr>
    </w:p>
    <w:p w:rsidR="006E2A34" w:rsidRPr="006E2A34" w:rsidRDefault="006E2A34" w:rsidP="006E2A34">
      <w:pPr>
        <w:pStyle w:val="by4"/>
        <w:numPr>
          <w:ilvl w:val="0"/>
          <w:numId w:val="0"/>
        </w:numPr>
        <w:rPr>
          <w:rFonts w:asciiTheme="minorHAnsi" w:hAnsiTheme="minorHAnsi"/>
          <w:b/>
          <w:bCs/>
          <w:i/>
        </w:rPr>
      </w:pPr>
    </w:p>
    <w:p w:rsidR="006E2A34" w:rsidRPr="006E2A34" w:rsidRDefault="006E2A34" w:rsidP="006E2A34">
      <w:pPr>
        <w:pStyle w:val="by4"/>
        <w:numPr>
          <w:ilvl w:val="0"/>
          <w:numId w:val="0"/>
        </w:numPr>
        <w:rPr>
          <w:rFonts w:asciiTheme="minorHAnsi" w:hAnsiTheme="minorHAnsi"/>
          <w:b/>
          <w:bCs/>
          <w:i/>
        </w:rPr>
      </w:pPr>
    </w:p>
    <w:p w:rsidR="002E31CE" w:rsidRPr="006E2A34" w:rsidRDefault="0063799F">
      <w:pPr>
        <w:rPr>
          <w:rFonts w:asciiTheme="minorHAnsi" w:hAnsiTheme="minorHAnsi"/>
        </w:rPr>
      </w:pPr>
    </w:p>
    <w:sectPr w:rsidR="002E31CE" w:rsidRPr="006E2A34" w:rsidSect="00143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41C0D"/>
    <w:multiLevelType w:val="hybridMultilevel"/>
    <w:tmpl w:val="A260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47C2C"/>
    <w:multiLevelType w:val="multilevel"/>
    <w:tmpl w:val="D9A078D0"/>
    <w:lvl w:ilvl="0">
      <w:start w:val="1"/>
      <w:numFmt w:val="decimal"/>
      <w:lvlText w:val="ARTICLE %1."/>
      <w:lvlJc w:val="left"/>
      <w:pPr>
        <w:tabs>
          <w:tab w:val="num" w:pos="1800"/>
        </w:tabs>
        <w:ind w:left="0" w:firstLine="0"/>
      </w:pPr>
      <w:rPr>
        <w:u w:val="none"/>
      </w:rPr>
    </w:lvl>
    <w:lvl w:ilvl="1">
      <w:start w:val="1"/>
      <w:numFmt w:val="decimalZero"/>
      <w:pStyle w:val="BY2"/>
      <w:isLgl/>
      <w:lvlText w:val="%1.%2"/>
      <w:lvlJc w:val="left"/>
      <w:pPr>
        <w:tabs>
          <w:tab w:val="num" w:pos="720"/>
        </w:tabs>
        <w:ind w:left="0" w:firstLine="0"/>
      </w:pPr>
      <w:rPr>
        <w:b w:val="0"/>
        <w:i w:val="0"/>
        <w:u w:val="none"/>
      </w:rPr>
    </w:lvl>
    <w:lvl w:ilvl="2">
      <w:start w:val="1"/>
      <w:numFmt w:val="lowerLetter"/>
      <w:pStyle w:val="BY3"/>
      <w:lvlText w:val="(%3)"/>
      <w:lvlJc w:val="left"/>
      <w:pPr>
        <w:tabs>
          <w:tab w:val="num" w:pos="1440"/>
        </w:tabs>
        <w:ind w:left="1440" w:hanging="720"/>
      </w:pPr>
    </w:lvl>
    <w:lvl w:ilvl="3">
      <w:start w:val="1"/>
      <w:numFmt w:val="lowerRoman"/>
      <w:pStyle w:val="by4"/>
      <w:lvlText w:val="(%4)"/>
      <w:lvlJc w:val="left"/>
      <w:pPr>
        <w:tabs>
          <w:tab w:val="num" w:pos="2160"/>
        </w:tabs>
        <w:ind w:left="2160" w:hanging="720"/>
      </w:pPr>
    </w:lvl>
    <w:lvl w:ilvl="4">
      <w:start w:val="1"/>
      <w:numFmt w:val="decimal"/>
      <w:pStyle w:val="by5"/>
      <w:lvlText w:val="%5)"/>
      <w:lvlJc w:val="left"/>
      <w:pPr>
        <w:tabs>
          <w:tab w:val="num" w:pos="3852"/>
        </w:tabs>
        <w:ind w:left="3852" w:hanging="792"/>
      </w:pPr>
    </w:lvl>
    <w:lvl w:ilvl="5">
      <w:start w:val="1"/>
      <w:numFmt w:val="upp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FDC392E"/>
    <w:multiLevelType w:val="hybridMultilevel"/>
    <w:tmpl w:val="1EF02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163613"/>
    <w:multiLevelType w:val="hybridMultilevel"/>
    <w:tmpl w:val="61C8C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2A34"/>
    <w:rsid w:val="00143602"/>
    <w:rsid w:val="00286FA0"/>
    <w:rsid w:val="0063799F"/>
    <w:rsid w:val="006E2A34"/>
    <w:rsid w:val="00804F5B"/>
    <w:rsid w:val="00A003AF"/>
    <w:rsid w:val="00A74718"/>
    <w:rsid w:val="00B677F8"/>
    <w:rsid w:val="00D50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6E2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2A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2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2A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2A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1">
    <w:name w:val="BY1"/>
    <w:basedOn w:val="Heading1"/>
    <w:rsid w:val="006E2A34"/>
    <w:pPr>
      <w:keepLines w:val="0"/>
      <w:spacing w:before="0"/>
      <w:jc w:val="both"/>
    </w:pPr>
    <w:rPr>
      <w:rFonts w:ascii="Arial" w:eastAsia="Times New Roman" w:hAnsi="Arial" w:cs="Times New Roman"/>
      <w:bCs w:val="0"/>
      <w:color w:val="auto"/>
      <w:kern w:val="28"/>
      <w:sz w:val="22"/>
      <w:szCs w:val="20"/>
      <w:u w:val="single"/>
      <w:lang w:val="en-CA" w:eastAsia="en-US"/>
    </w:rPr>
  </w:style>
  <w:style w:type="paragraph" w:customStyle="1" w:styleId="BY2">
    <w:name w:val="BY2"/>
    <w:basedOn w:val="Heading2"/>
    <w:rsid w:val="006E2A34"/>
    <w:pPr>
      <w:keepLines w:val="0"/>
      <w:numPr>
        <w:ilvl w:val="1"/>
        <w:numId w:val="1"/>
      </w:numPr>
      <w:tabs>
        <w:tab w:val="clear" w:pos="720"/>
        <w:tab w:val="num" w:pos="360"/>
      </w:tabs>
      <w:spacing w:before="0"/>
      <w:jc w:val="both"/>
    </w:pPr>
    <w:rPr>
      <w:rFonts w:ascii="Arial" w:eastAsia="Times New Roman" w:hAnsi="Arial" w:cs="Times New Roman"/>
      <w:bCs w:val="0"/>
      <w:color w:val="auto"/>
      <w:sz w:val="22"/>
      <w:szCs w:val="20"/>
      <w:u w:val="single"/>
      <w:lang w:val="en-CA" w:eastAsia="en-US"/>
    </w:rPr>
  </w:style>
  <w:style w:type="paragraph" w:customStyle="1" w:styleId="BY3">
    <w:name w:val="BY3"/>
    <w:basedOn w:val="Heading3"/>
    <w:rsid w:val="006E2A34"/>
    <w:pPr>
      <w:keepNext w:val="0"/>
      <w:keepLines w:val="0"/>
      <w:numPr>
        <w:ilvl w:val="2"/>
        <w:numId w:val="1"/>
      </w:numPr>
      <w:tabs>
        <w:tab w:val="clear" w:pos="1440"/>
        <w:tab w:val="num" w:pos="360"/>
      </w:tabs>
      <w:spacing w:before="0"/>
      <w:ind w:left="0" w:firstLine="0"/>
      <w:jc w:val="both"/>
    </w:pPr>
    <w:rPr>
      <w:rFonts w:ascii="Arial" w:eastAsia="Times New Roman" w:hAnsi="Arial" w:cs="Times New Roman"/>
      <w:b w:val="0"/>
      <w:bCs w:val="0"/>
      <w:color w:val="auto"/>
      <w:sz w:val="22"/>
      <w:szCs w:val="20"/>
      <w:lang w:val="en-CA" w:eastAsia="en-US"/>
    </w:rPr>
  </w:style>
  <w:style w:type="paragraph" w:customStyle="1" w:styleId="by4">
    <w:name w:val="by4"/>
    <w:basedOn w:val="Heading4"/>
    <w:rsid w:val="006E2A34"/>
    <w:pPr>
      <w:keepNext w:val="0"/>
      <w:keepLines w:val="0"/>
      <w:numPr>
        <w:ilvl w:val="3"/>
        <w:numId w:val="1"/>
      </w:numPr>
      <w:tabs>
        <w:tab w:val="clear" w:pos="2160"/>
        <w:tab w:val="num" w:pos="360"/>
      </w:tabs>
      <w:spacing w:before="0"/>
      <w:ind w:left="0" w:firstLine="0"/>
      <w:jc w:val="both"/>
    </w:pPr>
    <w:rPr>
      <w:rFonts w:ascii="Arial" w:eastAsia="Times New Roman" w:hAnsi="Arial" w:cs="Times New Roman"/>
      <w:b w:val="0"/>
      <w:bCs w:val="0"/>
      <w:i w:val="0"/>
      <w:iCs w:val="0"/>
      <w:color w:val="auto"/>
      <w:sz w:val="22"/>
      <w:szCs w:val="20"/>
      <w:lang w:val="en-CA" w:eastAsia="en-US"/>
    </w:rPr>
  </w:style>
  <w:style w:type="paragraph" w:customStyle="1" w:styleId="by5">
    <w:name w:val="by5"/>
    <w:basedOn w:val="Heading5"/>
    <w:rsid w:val="006E2A34"/>
    <w:pPr>
      <w:keepNext w:val="0"/>
      <w:keepLines w:val="0"/>
      <w:numPr>
        <w:ilvl w:val="4"/>
        <w:numId w:val="1"/>
      </w:numPr>
      <w:tabs>
        <w:tab w:val="num" w:pos="360"/>
      </w:tabs>
      <w:spacing w:before="0"/>
      <w:ind w:left="0" w:firstLine="0"/>
      <w:jc w:val="both"/>
    </w:pPr>
    <w:rPr>
      <w:rFonts w:ascii="Arial" w:eastAsia="Times New Roman" w:hAnsi="Arial" w:cs="Times New Roman"/>
      <w:color w:val="auto"/>
      <w:sz w:val="22"/>
      <w:szCs w:val="20"/>
      <w:lang w:val="en-CA" w:eastAsia="en-US"/>
    </w:rPr>
  </w:style>
  <w:style w:type="paragraph" w:styleId="Title">
    <w:name w:val="Title"/>
    <w:basedOn w:val="Normal"/>
    <w:link w:val="TitleChar"/>
    <w:qFormat/>
    <w:rsid w:val="006E2A34"/>
    <w:pPr>
      <w:tabs>
        <w:tab w:val="center" w:pos="4680"/>
      </w:tabs>
      <w:jc w:val="center"/>
    </w:pPr>
    <w:rPr>
      <w:rFonts w:ascii="Arial" w:eastAsia="Times New Roman" w:hAnsi="Arial"/>
      <w:b/>
      <w:spacing w:val="-3"/>
      <w:sz w:val="28"/>
      <w:lang w:val="en-GB" w:eastAsia="en-US"/>
    </w:rPr>
  </w:style>
  <w:style w:type="character" w:customStyle="1" w:styleId="TitleChar">
    <w:name w:val="Title Char"/>
    <w:basedOn w:val="DefaultParagraphFont"/>
    <w:link w:val="Title"/>
    <w:rsid w:val="006E2A34"/>
    <w:rPr>
      <w:rFonts w:ascii="Arial" w:eastAsia="Times New Roman" w:hAnsi="Arial" w:cs="Times New Roman"/>
      <w:b/>
      <w:spacing w:val="-3"/>
      <w:sz w:val="28"/>
      <w:szCs w:val="24"/>
      <w:lang w:val="en-GB"/>
    </w:rPr>
  </w:style>
  <w:style w:type="character" w:customStyle="1" w:styleId="Heading1Char">
    <w:name w:val="Heading 1 Char"/>
    <w:basedOn w:val="DefaultParagraphFont"/>
    <w:link w:val="Heading1"/>
    <w:uiPriority w:val="9"/>
    <w:rsid w:val="006E2A34"/>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6E2A34"/>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6E2A34"/>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link w:val="Heading4"/>
    <w:uiPriority w:val="9"/>
    <w:semiHidden/>
    <w:rsid w:val="006E2A34"/>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basedOn w:val="DefaultParagraphFont"/>
    <w:link w:val="Heading5"/>
    <w:uiPriority w:val="9"/>
    <w:semiHidden/>
    <w:rsid w:val="006E2A34"/>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matkinson</dc:creator>
  <cp:keywords/>
  <dc:description/>
  <cp:lastModifiedBy>matkinson</cp:lastModifiedBy>
  <cp:revision>4</cp:revision>
  <dcterms:created xsi:type="dcterms:W3CDTF">2012-05-17T19:15:00Z</dcterms:created>
  <dcterms:modified xsi:type="dcterms:W3CDTF">2012-11-15T17:04:00Z</dcterms:modified>
</cp:coreProperties>
</file>